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E54" w:rsidRDefault="00127E54" w:rsidP="00127E54">
      <w:pPr>
        <w:pStyle w:val="Titre1"/>
        <w:spacing w:before="0" w:beforeAutospacing="0" w:after="120" w:afterAutospacing="0"/>
        <w:rPr>
          <w:rFonts w:eastAsiaTheme="minorHAnsi"/>
        </w:rPr>
      </w:pPr>
      <w:r>
        <w:rPr>
          <w:rFonts w:ascii="Calibri" w:eastAsiaTheme="minorHAnsi" w:hAnsi="Calibri"/>
          <w:sz w:val="40"/>
          <w:szCs w:val="40"/>
        </w:rPr>
        <w:t>« Syndicalisme et santé au travail »</w:t>
      </w:r>
      <w:r>
        <w:rPr>
          <w:rFonts w:ascii="Calibri" w:eastAsiaTheme="minorHAnsi" w:hAnsi="Calibri"/>
          <w:color w:val="1F497D"/>
          <w:sz w:val="24"/>
          <w:szCs w:val="24"/>
        </w:rPr>
        <w:br/>
      </w:r>
      <w:hyperlink r:id="rId4" w:tgtFrame="_blank" w:history="1">
        <w:r>
          <w:rPr>
            <w:rStyle w:val="Lienhypertexte"/>
            <w:rFonts w:ascii="Calibri" w:eastAsiaTheme="minorHAnsi" w:hAnsi="Calibri"/>
            <w:b w:val="0"/>
            <w:bCs w:val="0"/>
            <w:sz w:val="24"/>
            <w:szCs w:val="24"/>
          </w:rPr>
          <w:t>http://www.editions-croquant.org/</w:t>
        </w:r>
      </w:hyperlink>
    </w:p>
    <w:p w:rsidR="00127E54" w:rsidRDefault="00127E54" w:rsidP="00127E54">
      <w:pPr>
        <w:pStyle w:val="NormalWeb"/>
        <w:spacing w:before="0" w:beforeAutospacing="0" w:after="120" w:afterAutospacing="0"/>
        <w:jc w:val="both"/>
      </w:pPr>
      <w:r>
        <w:rPr>
          <w:rFonts w:ascii="Calibri" w:hAnsi="Calibri"/>
        </w:rPr>
        <w:t xml:space="preserve">À l’heure où se multiplient les témoignages de salariés en souffrance et s’accumulent les études faisant état d’une dégradation des conditions de travail, les organisations syndicales sont plus que jamais attendues sur le terrain de la prévention des risques professionnels. Comment s’emparent-elles de ce sujet, longtemps resté dans l’ombre des revendications sur l’emploi et la rémunération ? Dans quelle mesure parviennent-elles à s’extraire des raisonnements hygiénistes et </w:t>
      </w:r>
      <w:proofErr w:type="spellStart"/>
      <w:r>
        <w:rPr>
          <w:rFonts w:ascii="Calibri" w:hAnsi="Calibri"/>
        </w:rPr>
        <w:t>individualisants</w:t>
      </w:r>
      <w:proofErr w:type="spellEnd"/>
      <w:r>
        <w:rPr>
          <w:rFonts w:ascii="Calibri" w:hAnsi="Calibri"/>
        </w:rPr>
        <w:t xml:space="preserve"> qui rendent les salariés responsables des maux dont ils souffrent ? En quoi sont-elles amenées à renouveler leurs pratiques ou, au contraire, à réinvestir des questions déjà posées dans les années 60-70, au moment où certaines d’entre elles critiquaient le taylorisme, militaient pour le droit d’expression des salariés et luttaient contre les cadences infernales ? En somme, quelles revendications portent-elles aujourd’hui sur le travail, son organisation et ses finalités ?</w:t>
      </w:r>
    </w:p>
    <w:p w:rsidR="00127E54" w:rsidRDefault="00127E54" w:rsidP="00127E54">
      <w:pPr>
        <w:pStyle w:val="NormalWeb"/>
        <w:spacing w:before="0" w:beforeAutospacing="0" w:after="120" w:afterAutospacing="0"/>
        <w:jc w:val="both"/>
      </w:pPr>
      <w:r>
        <w:rPr>
          <w:rFonts w:ascii="Calibri" w:hAnsi="Calibri"/>
        </w:rPr>
        <w:t xml:space="preserve">Cet ouvrage réunit des contributions d’universitaires, de syndicalistes et d’experts CHSCT traitant de ces questions. Il s’adresse aussi bien aux chercheurs en sciences sociales qu’aux acteurs de la prévention des risques professionnels </w:t>
      </w:r>
      <w:r>
        <w:rPr>
          <w:rFonts w:ascii="Calibri" w:hAnsi="Calibri" w:cs="Calibri"/>
        </w:rPr>
        <w:t></w:t>
      </w:r>
      <w:r>
        <w:rPr>
          <w:rFonts w:ascii="Calibri" w:hAnsi="Calibri"/>
        </w:rPr>
        <w:t xml:space="preserve"> syndicalistes, formateurs, ergonomes, m</w:t>
      </w:r>
      <w:r>
        <w:rPr>
          <w:rFonts w:ascii="Calibri" w:hAnsi="Calibri" w:cs="Calibri"/>
        </w:rPr>
        <w:t>é</w:t>
      </w:r>
      <w:r>
        <w:rPr>
          <w:rFonts w:ascii="Calibri" w:hAnsi="Calibri"/>
        </w:rPr>
        <w:t xml:space="preserve">decins, inspecteurs du travail, etc. </w:t>
      </w:r>
      <w:r>
        <w:rPr>
          <w:rFonts w:ascii="Calibri" w:hAnsi="Calibri" w:cs="Calibri"/>
        </w:rPr>
        <w:t></w:t>
      </w:r>
      <w:r>
        <w:rPr>
          <w:rFonts w:ascii="Calibri" w:hAnsi="Calibri"/>
        </w:rPr>
        <w:t xml:space="preserve"> souhaitant s</w:t>
      </w:r>
      <w:r>
        <w:rPr>
          <w:rFonts w:ascii="Calibri" w:hAnsi="Calibri" w:cs="Calibri"/>
        </w:rPr>
        <w:t>’</w:t>
      </w:r>
      <w:r>
        <w:rPr>
          <w:rFonts w:ascii="Calibri" w:hAnsi="Calibri"/>
        </w:rPr>
        <w:t>emparer de cette th</w:t>
      </w:r>
      <w:r>
        <w:rPr>
          <w:rFonts w:ascii="Calibri" w:hAnsi="Calibri" w:cs="Calibri"/>
        </w:rPr>
        <w:t>é</w:t>
      </w:r>
      <w:r>
        <w:rPr>
          <w:rFonts w:ascii="Calibri" w:hAnsi="Calibri"/>
        </w:rPr>
        <w:t>matique pour redynamiser le conflit social et penser de nouvelles voies d</w:t>
      </w:r>
      <w:r>
        <w:rPr>
          <w:rFonts w:ascii="Calibri" w:hAnsi="Calibri" w:cs="Calibri"/>
        </w:rPr>
        <w:t>’é</w:t>
      </w:r>
      <w:r>
        <w:rPr>
          <w:rFonts w:ascii="Calibri" w:hAnsi="Calibri"/>
        </w:rPr>
        <w:t>mancipation des travailleurs.</w:t>
      </w:r>
    </w:p>
    <w:p w:rsidR="00127E54" w:rsidRDefault="00127E54" w:rsidP="00127E54">
      <w:pPr>
        <w:pStyle w:val="NormalWeb"/>
        <w:spacing w:before="120" w:beforeAutospacing="0" w:after="0" w:afterAutospacing="0"/>
        <w:jc w:val="both"/>
      </w:pPr>
      <w:r>
        <w:rPr>
          <w:rFonts w:ascii="Calibri" w:hAnsi="Calibri"/>
          <w:b/>
          <w:bCs/>
        </w:rPr>
        <w:t>Table des matières </w:t>
      </w:r>
    </w:p>
    <w:p w:rsidR="00127E54" w:rsidRDefault="00127E54" w:rsidP="00127E54">
      <w:pPr>
        <w:pStyle w:val="NormalWeb"/>
        <w:spacing w:before="120" w:beforeAutospacing="0" w:after="0" w:afterAutospacing="0"/>
        <w:jc w:val="both"/>
      </w:pPr>
      <w:r>
        <w:rPr>
          <w:rFonts w:ascii="Calibri" w:hAnsi="Calibri"/>
          <w:b/>
          <w:bCs/>
        </w:rPr>
        <w:t>Préface</w:t>
      </w:r>
    </w:p>
    <w:p w:rsidR="00127E54" w:rsidRDefault="00127E54" w:rsidP="00127E54">
      <w:pPr>
        <w:pStyle w:val="NormalWeb"/>
        <w:spacing w:before="0" w:beforeAutospacing="0" w:after="0" w:afterAutospacing="0"/>
        <w:jc w:val="both"/>
      </w:pPr>
      <w:r>
        <w:rPr>
          <w:rStyle w:val="Accentuation"/>
          <w:rFonts w:ascii="Calibri" w:hAnsi="Calibri"/>
          <w:sz w:val="22"/>
          <w:szCs w:val="22"/>
        </w:rPr>
        <w:t>Jean-Pierre Durand</w:t>
      </w:r>
    </w:p>
    <w:p w:rsidR="00127E54" w:rsidRDefault="00127E54" w:rsidP="00127E54">
      <w:pPr>
        <w:pStyle w:val="NormalWeb"/>
        <w:spacing w:before="120" w:beforeAutospacing="0" w:after="0" w:afterAutospacing="0"/>
        <w:jc w:val="both"/>
      </w:pPr>
      <w:r>
        <w:rPr>
          <w:rFonts w:ascii="Calibri" w:hAnsi="Calibri"/>
          <w:b/>
          <w:bCs/>
        </w:rPr>
        <w:t>Introduction</w:t>
      </w:r>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Au chevet du travail. L’action syndicale en question</w:t>
      </w:r>
      <w:r>
        <w:rPr>
          <w:rFonts w:ascii="Calibri" w:hAnsi="Calibri"/>
          <w:sz w:val="22"/>
          <w:szCs w:val="22"/>
        </w:rPr>
        <w:br/>
      </w:r>
      <w:r>
        <w:rPr>
          <w:rStyle w:val="Accentuation"/>
          <w:rFonts w:ascii="Calibri" w:hAnsi="Calibri"/>
          <w:sz w:val="22"/>
          <w:szCs w:val="22"/>
        </w:rPr>
        <w:t xml:space="preserve">Lucie </w:t>
      </w:r>
      <w:proofErr w:type="spellStart"/>
      <w:r>
        <w:rPr>
          <w:rStyle w:val="Accentuation"/>
          <w:rFonts w:ascii="Calibri" w:hAnsi="Calibri"/>
          <w:sz w:val="22"/>
          <w:szCs w:val="22"/>
        </w:rPr>
        <w:t>Goussard</w:t>
      </w:r>
      <w:proofErr w:type="spellEnd"/>
      <w:r>
        <w:rPr>
          <w:rStyle w:val="Accentuation"/>
          <w:rFonts w:ascii="Calibri" w:hAnsi="Calibri"/>
          <w:sz w:val="22"/>
          <w:szCs w:val="22"/>
        </w:rPr>
        <w:t xml:space="preserve"> et Guillaume </w:t>
      </w:r>
      <w:proofErr w:type="spellStart"/>
      <w:r>
        <w:rPr>
          <w:rStyle w:val="Accentuation"/>
          <w:rFonts w:ascii="Calibri" w:hAnsi="Calibri"/>
          <w:sz w:val="22"/>
          <w:szCs w:val="22"/>
        </w:rPr>
        <w:t>Tiffon</w:t>
      </w:r>
      <w:proofErr w:type="spellEnd"/>
    </w:p>
    <w:p w:rsidR="00127E54" w:rsidRDefault="00127E54" w:rsidP="00127E54">
      <w:pPr>
        <w:pStyle w:val="NormalWeb"/>
        <w:spacing w:before="120" w:beforeAutospacing="0" w:after="0" w:afterAutospacing="0"/>
        <w:jc w:val="both"/>
      </w:pPr>
      <w:r>
        <w:rPr>
          <w:rFonts w:ascii="Calibri" w:hAnsi="Calibri"/>
          <w:b/>
          <w:bCs/>
        </w:rPr>
        <w:t>Première partie. Transformations du travail et santé des salariés : nouvelle donne pour les organisations syndicales ? </w:t>
      </w:r>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1 : Individualisation et psychologisation du travail. Mauvaise donne pour la santé des salariés comme pour les syndicats</w:t>
      </w:r>
      <w:r>
        <w:rPr>
          <w:rFonts w:ascii="Calibri" w:hAnsi="Calibri"/>
          <w:sz w:val="22"/>
          <w:szCs w:val="22"/>
        </w:rPr>
        <w:br/>
      </w:r>
      <w:r>
        <w:rPr>
          <w:rStyle w:val="Accentuation"/>
          <w:rFonts w:ascii="Calibri" w:hAnsi="Calibri"/>
          <w:sz w:val="22"/>
          <w:szCs w:val="22"/>
        </w:rPr>
        <w:t xml:space="preserve">Danièle </w:t>
      </w:r>
      <w:proofErr w:type="spellStart"/>
      <w:r>
        <w:rPr>
          <w:rStyle w:val="Accentuation"/>
          <w:rFonts w:ascii="Calibri" w:hAnsi="Calibri"/>
          <w:sz w:val="22"/>
          <w:szCs w:val="22"/>
        </w:rPr>
        <w:t>Linhart</w:t>
      </w:r>
      <w:proofErr w:type="spellEnd"/>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2 : De la prise en charge de la souffrance des travailleurs par l’encadrement. Quel rôle pour les organisations syndicales ?</w:t>
      </w:r>
      <w:r>
        <w:rPr>
          <w:rFonts w:ascii="Calibri" w:hAnsi="Calibri"/>
          <w:sz w:val="22"/>
          <w:szCs w:val="22"/>
        </w:rPr>
        <w:br/>
      </w:r>
      <w:r>
        <w:rPr>
          <w:rStyle w:val="Accentuation"/>
          <w:rFonts w:ascii="Calibri" w:hAnsi="Calibri"/>
          <w:sz w:val="22"/>
          <w:szCs w:val="22"/>
        </w:rPr>
        <w:t>Emmanuel Martin</w:t>
      </w:r>
    </w:p>
    <w:p w:rsidR="00127E54" w:rsidRDefault="00127E54" w:rsidP="00127E54">
      <w:pPr>
        <w:pStyle w:val="NormalWeb"/>
        <w:spacing w:before="120" w:beforeAutospacing="0" w:after="0" w:afterAutospacing="0"/>
        <w:jc w:val="both"/>
      </w:pPr>
      <w:r>
        <w:rPr>
          <w:rFonts w:ascii="Calibri" w:hAnsi="Calibri"/>
          <w:b/>
          <w:bCs/>
        </w:rPr>
        <w:t>Deuxième partie. Le CHSCT, portée et limites </w:t>
      </w:r>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3 : La prévention des risques chimiques. Des CHSCT en mutations</w:t>
      </w:r>
      <w:r>
        <w:rPr>
          <w:rFonts w:ascii="Calibri" w:hAnsi="Calibri"/>
          <w:sz w:val="22"/>
          <w:szCs w:val="22"/>
        </w:rPr>
        <w:br/>
      </w:r>
      <w:r>
        <w:rPr>
          <w:rStyle w:val="Accentuation"/>
          <w:rFonts w:ascii="Calibri" w:hAnsi="Calibri"/>
          <w:sz w:val="22"/>
          <w:szCs w:val="22"/>
        </w:rPr>
        <w:t xml:space="preserve">Sonia </w:t>
      </w:r>
      <w:proofErr w:type="spellStart"/>
      <w:r>
        <w:rPr>
          <w:rStyle w:val="Accentuation"/>
          <w:rFonts w:ascii="Calibri" w:hAnsi="Calibri"/>
          <w:sz w:val="22"/>
          <w:szCs w:val="22"/>
        </w:rPr>
        <w:t>Granaux</w:t>
      </w:r>
      <w:proofErr w:type="spellEnd"/>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4 : Quelle prévention des « RPS » par les CHSCT ? Des pratiques syndicales à la recherche de transformation</w:t>
      </w:r>
      <w:r>
        <w:rPr>
          <w:rFonts w:ascii="Calibri" w:hAnsi="Calibri"/>
          <w:sz w:val="22"/>
          <w:szCs w:val="22"/>
        </w:rPr>
        <w:br/>
      </w:r>
      <w:r>
        <w:rPr>
          <w:rStyle w:val="Accentuation"/>
          <w:rFonts w:ascii="Calibri" w:hAnsi="Calibri"/>
          <w:sz w:val="22"/>
          <w:szCs w:val="22"/>
        </w:rPr>
        <w:t xml:space="preserve">Paul </w:t>
      </w:r>
      <w:proofErr w:type="spellStart"/>
      <w:r>
        <w:rPr>
          <w:rStyle w:val="Accentuation"/>
          <w:rFonts w:ascii="Calibri" w:hAnsi="Calibri"/>
          <w:sz w:val="22"/>
          <w:szCs w:val="22"/>
        </w:rPr>
        <w:t>Bouffartigue</w:t>
      </w:r>
      <w:proofErr w:type="spellEnd"/>
      <w:r>
        <w:rPr>
          <w:rStyle w:val="Accentuation"/>
          <w:rFonts w:ascii="Calibri" w:hAnsi="Calibri"/>
          <w:sz w:val="22"/>
          <w:szCs w:val="22"/>
        </w:rPr>
        <w:t xml:space="preserve"> et Christophe </w:t>
      </w:r>
      <w:proofErr w:type="spellStart"/>
      <w:r>
        <w:rPr>
          <w:rStyle w:val="Accentuation"/>
          <w:rFonts w:ascii="Calibri" w:hAnsi="Calibri"/>
          <w:sz w:val="22"/>
          <w:szCs w:val="22"/>
        </w:rPr>
        <w:t>Massot</w:t>
      </w:r>
      <w:proofErr w:type="spellEnd"/>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5 : Le CHSCT, une instance essentielle pour les conditions de travail</w:t>
      </w:r>
      <w:r>
        <w:rPr>
          <w:rFonts w:ascii="Calibri" w:hAnsi="Calibri"/>
          <w:sz w:val="22"/>
          <w:szCs w:val="22"/>
        </w:rPr>
        <w:br/>
      </w:r>
      <w:r>
        <w:rPr>
          <w:rStyle w:val="Accentuation"/>
          <w:rFonts w:ascii="Calibri" w:hAnsi="Calibri"/>
          <w:sz w:val="22"/>
          <w:szCs w:val="22"/>
        </w:rPr>
        <w:t xml:space="preserve">Stéphanie </w:t>
      </w:r>
      <w:proofErr w:type="spellStart"/>
      <w:r>
        <w:rPr>
          <w:rStyle w:val="Accentuation"/>
          <w:rFonts w:ascii="Calibri" w:hAnsi="Calibri"/>
          <w:sz w:val="22"/>
          <w:szCs w:val="22"/>
        </w:rPr>
        <w:t>Gallioz</w:t>
      </w:r>
      <w:proofErr w:type="spellEnd"/>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6 : Logique et pratiques syndicales tayloriennes : quel impact sur le CHSCT?</w:t>
      </w:r>
      <w:r>
        <w:rPr>
          <w:rFonts w:ascii="Calibri" w:hAnsi="Calibri"/>
          <w:sz w:val="22"/>
          <w:szCs w:val="22"/>
        </w:rPr>
        <w:br/>
      </w:r>
      <w:r>
        <w:rPr>
          <w:rStyle w:val="Accentuation"/>
          <w:rFonts w:ascii="Calibri" w:hAnsi="Calibri"/>
          <w:sz w:val="22"/>
          <w:szCs w:val="22"/>
        </w:rPr>
        <w:t xml:space="preserve">Tony </w:t>
      </w:r>
      <w:proofErr w:type="spellStart"/>
      <w:r>
        <w:rPr>
          <w:rStyle w:val="Accentuation"/>
          <w:rFonts w:ascii="Calibri" w:hAnsi="Calibri"/>
          <w:sz w:val="22"/>
          <w:szCs w:val="22"/>
        </w:rPr>
        <w:t>Fraquelli</w:t>
      </w:r>
      <w:proofErr w:type="spellEnd"/>
    </w:p>
    <w:p w:rsidR="00127E54" w:rsidRDefault="00127E54" w:rsidP="00127E54">
      <w:pPr>
        <w:pStyle w:val="NormalWeb"/>
        <w:spacing w:before="120" w:beforeAutospacing="0" w:after="0" w:afterAutospacing="0"/>
        <w:jc w:val="both"/>
      </w:pPr>
      <w:r>
        <w:rPr>
          <w:rFonts w:ascii="Calibri" w:hAnsi="Calibri"/>
          <w:b/>
          <w:bCs/>
        </w:rPr>
        <w:t>Troisième partie. Savoirs militants, savoirs experts. Quelles articulations ? </w:t>
      </w:r>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 xml:space="preserve">Chapitre 7 : L’expertise CHSCT. Une occasion de </w:t>
      </w:r>
      <w:proofErr w:type="spellStart"/>
      <w:r>
        <w:rPr>
          <w:rFonts w:ascii="Calibri" w:hAnsi="Calibri"/>
          <w:sz w:val="22"/>
          <w:szCs w:val="22"/>
        </w:rPr>
        <w:t>partage</w:t>
      </w:r>
      <w:proofErr w:type="spellEnd"/>
      <w:r>
        <w:rPr>
          <w:rFonts w:ascii="Calibri" w:hAnsi="Calibri"/>
          <w:sz w:val="22"/>
          <w:szCs w:val="22"/>
        </w:rPr>
        <w:t xml:space="preserve"> des savoirs</w:t>
      </w:r>
      <w:r>
        <w:rPr>
          <w:rFonts w:ascii="Calibri" w:hAnsi="Calibri"/>
          <w:sz w:val="22"/>
          <w:szCs w:val="22"/>
        </w:rPr>
        <w:br/>
      </w:r>
      <w:r>
        <w:rPr>
          <w:rStyle w:val="Accentuation"/>
          <w:rFonts w:ascii="Calibri" w:hAnsi="Calibri"/>
          <w:sz w:val="22"/>
          <w:szCs w:val="22"/>
        </w:rPr>
        <w:t>Nicolas Spire</w:t>
      </w:r>
    </w:p>
    <w:p w:rsidR="00127E54" w:rsidRDefault="00127E54" w:rsidP="00127E54">
      <w:pPr>
        <w:pStyle w:val="NormalWeb"/>
        <w:spacing w:before="0" w:beforeAutospacing="0" w:after="0" w:afterAutospacing="0"/>
        <w:ind w:left="720" w:hanging="360"/>
        <w:jc w:val="both"/>
      </w:pPr>
      <w:r>
        <w:rPr>
          <w:rFonts w:ascii="Symbol" w:hAnsi="Symbol"/>
          <w:sz w:val="22"/>
          <w:szCs w:val="22"/>
        </w:rPr>
        <w:lastRenderedPageBreak/>
        <w:t></w:t>
      </w:r>
      <w:r>
        <w:rPr>
          <w:sz w:val="14"/>
          <w:szCs w:val="14"/>
        </w:rPr>
        <w:t xml:space="preserve">      </w:t>
      </w:r>
      <w:r>
        <w:rPr>
          <w:rFonts w:ascii="Calibri" w:hAnsi="Calibri"/>
          <w:sz w:val="22"/>
          <w:szCs w:val="22"/>
        </w:rPr>
        <w:t>Chapitre 8 : Stress, souffrance et RPS. Constructions profanes, constructions syndicales et constructions expertes</w:t>
      </w:r>
      <w:r>
        <w:rPr>
          <w:rFonts w:ascii="Calibri" w:hAnsi="Calibri"/>
          <w:sz w:val="22"/>
          <w:szCs w:val="22"/>
        </w:rPr>
        <w:br/>
      </w:r>
      <w:r>
        <w:rPr>
          <w:rStyle w:val="Accentuation"/>
          <w:rFonts w:ascii="Calibri" w:hAnsi="Calibri"/>
          <w:sz w:val="22"/>
          <w:szCs w:val="22"/>
        </w:rPr>
        <w:t xml:space="preserve">Marc </w:t>
      </w:r>
      <w:proofErr w:type="spellStart"/>
      <w:r>
        <w:rPr>
          <w:rStyle w:val="Accentuation"/>
          <w:rFonts w:ascii="Calibri" w:hAnsi="Calibri"/>
          <w:sz w:val="22"/>
          <w:szCs w:val="22"/>
        </w:rPr>
        <w:t>Loriol</w:t>
      </w:r>
      <w:proofErr w:type="spellEnd"/>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9 : L’expertise en santé au travail : quels dialogues entre savoirs académiques, institutionnels et militants ?</w:t>
      </w:r>
      <w:r>
        <w:rPr>
          <w:rFonts w:ascii="Calibri" w:hAnsi="Calibri"/>
          <w:sz w:val="22"/>
          <w:szCs w:val="22"/>
        </w:rPr>
        <w:br/>
      </w:r>
      <w:r>
        <w:rPr>
          <w:rStyle w:val="Accentuation"/>
          <w:rFonts w:ascii="Calibri" w:hAnsi="Calibri"/>
          <w:sz w:val="22"/>
          <w:szCs w:val="22"/>
        </w:rPr>
        <w:t xml:space="preserve">Émilie </w:t>
      </w:r>
      <w:proofErr w:type="spellStart"/>
      <w:r>
        <w:rPr>
          <w:rStyle w:val="Accentuation"/>
          <w:rFonts w:ascii="Calibri" w:hAnsi="Calibri"/>
          <w:sz w:val="22"/>
          <w:szCs w:val="22"/>
        </w:rPr>
        <w:t>Counil</w:t>
      </w:r>
      <w:proofErr w:type="spellEnd"/>
      <w:r>
        <w:rPr>
          <w:rStyle w:val="Accentuation"/>
          <w:rFonts w:ascii="Calibri" w:hAnsi="Calibri"/>
          <w:sz w:val="22"/>
          <w:szCs w:val="22"/>
        </w:rPr>
        <w:t xml:space="preserve"> et Emmanuel Henry</w:t>
      </w:r>
    </w:p>
    <w:p w:rsidR="00127E54" w:rsidRDefault="00127E54" w:rsidP="00127E54">
      <w:pPr>
        <w:pStyle w:val="NormalWeb"/>
        <w:spacing w:before="120" w:beforeAutospacing="0" w:after="0" w:afterAutospacing="0"/>
        <w:jc w:val="both"/>
      </w:pPr>
      <w:r>
        <w:rPr>
          <w:rFonts w:ascii="Calibri" w:hAnsi="Calibri"/>
          <w:b/>
          <w:bCs/>
        </w:rPr>
        <w:t>Quatrième partie. La santé au travail se négocie-t-elle ? </w:t>
      </w:r>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10 : Quel renouvellement de la négociation collective sur les conditions de travail ?</w:t>
      </w:r>
      <w:r>
        <w:rPr>
          <w:rFonts w:ascii="Calibri" w:hAnsi="Calibri"/>
          <w:sz w:val="22"/>
          <w:szCs w:val="22"/>
        </w:rPr>
        <w:br/>
      </w:r>
      <w:r>
        <w:rPr>
          <w:rStyle w:val="Accentuation"/>
          <w:rFonts w:ascii="Calibri" w:hAnsi="Calibri"/>
          <w:sz w:val="22"/>
          <w:szCs w:val="22"/>
        </w:rPr>
        <w:t xml:space="preserve">Arnaud </w:t>
      </w:r>
      <w:proofErr w:type="spellStart"/>
      <w:r>
        <w:rPr>
          <w:rStyle w:val="Accentuation"/>
          <w:rFonts w:ascii="Calibri" w:hAnsi="Calibri"/>
          <w:sz w:val="22"/>
          <w:szCs w:val="22"/>
        </w:rPr>
        <w:t>Mias</w:t>
      </w:r>
      <w:proofErr w:type="spellEnd"/>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11 : Pour un droit « sans frontière ». L’Union Syndicale Solidaires face à la question de la santé au travail dans la fonction publique</w:t>
      </w:r>
      <w:r>
        <w:rPr>
          <w:rFonts w:ascii="Calibri" w:hAnsi="Calibri"/>
          <w:sz w:val="22"/>
          <w:szCs w:val="22"/>
        </w:rPr>
        <w:br/>
      </w:r>
      <w:r>
        <w:rPr>
          <w:rStyle w:val="Accentuation"/>
          <w:rFonts w:ascii="Calibri" w:hAnsi="Calibri"/>
          <w:sz w:val="22"/>
          <w:szCs w:val="22"/>
        </w:rPr>
        <w:t xml:space="preserve">Tessa </w:t>
      </w:r>
      <w:proofErr w:type="spellStart"/>
      <w:r>
        <w:rPr>
          <w:rStyle w:val="Accentuation"/>
          <w:rFonts w:ascii="Calibri" w:hAnsi="Calibri"/>
          <w:sz w:val="22"/>
          <w:szCs w:val="22"/>
        </w:rPr>
        <w:t>Tcham</w:t>
      </w:r>
      <w:proofErr w:type="spellEnd"/>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12 : Transformer le travail ? Les difficultés d’une refonte en profondeur des revendications autour de la santé au travail à la CGT (2008-2016</w:t>
      </w:r>
      <w:r>
        <w:rPr>
          <w:rFonts w:ascii="Calibri" w:hAnsi="Calibri"/>
          <w:sz w:val="22"/>
          <w:szCs w:val="22"/>
        </w:rPr>
        <w:br/>
      </w:r>
      <w:r>
        <w:rPr>
          <w:rStyle w:val="Accentuation"/>
          <w:rFonts w:ascii="Calibri" w:hAnsi="Calibri"/>
          <w:sz w:val="22"/>
          <w:szCs w:val="22"/>
        </w:rPr>
        <w:t xml:space="preserve">Sabine </w:t>
      </w:r>
      <w:proofErr w:type="spellStart"/>
      <w:r>
        <w:rPr>
          <w:rStyle w:val="Accentuation"/>
          <w:rFonts w:ascii="Calibri" w:hAnsi="Calibri"/>
          <w:sz w:val="22"/>
          <w:szCs w:val="22"/>
        </w:rPr>
        <w:t>Fortino</w:t>
      </w:r>
      <w:proofErr w:type="spellEnd"/>
    </w:p>
    <w:p w:rsidR="00127E54" w:rsidRDefault="00127E54" w:rsidP="00127E54">
      <w:pPr>
        <w:pStyle w:val="NormalWeb"/>
        <w:spacing w:before="120" w:beforeAutospacing="0" w:after="0" w:afterAutospacing="0"/>
        <w:jc w:val="both"/>
      </w:pPr>
      <w:r>
        <w:rPr>
          <w:rFonts w:ascii="Calibri" w:hAnsi="Calibri"/>
          <w:b/>
          <w:bCs/>
        </w:rPr>
        <w:t>Cinquième partie. Comment (</w:t>
      </w:r>
      <w:proofErr w:type="spellStart"/>
      <w:r>
        <w:rPr>
          <w:rFonts w:ascii="Calibri" w:hAnsi="Calibri"/>
          <w:b/>
          <w:bCs/>
        </w:rPr>
        <w:t>re</w:t>
      </w:r>
      <w:proofErr w:type="spellEnd"/>
      <w:r>
        <w:rPr>
          <w:rFonts w:ascii="Calibri" w:hAnsi="Calibri"/>
          <w:b/>
          <w:bCs/>
        </w:rPr>
        <w:t>)politiser les débats sur la santé au travail ? </w:t>
      </w:r>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13 : Des mobilisations syndicales et scientifiques pour briser l’invisibilité des maladies professionnelles</w:t>
      </w:r>
      <w:r>
        <w:rPr>
          <w:rFonts w:ascii="Calibri" w:hAnsi="Calibri"/>
          <w:sz w:val="22"/>
          <w:szCs w:val="22"/>
        </w:rPr>
        <w:br/>
      </w:r>
      <w:r>
        <w:rPr>
          <w:rStyle w:val="Accentuation"/>
          <w:rFonts w:ascii="Calibri" w:hAnsi="Calibri"/>
          <w:sz w:val="22"/>
          <w:szCs w:val="22"/>
        </w:rPr>
        <w:t xml:space="preserve">Annie </w:t>
      </w:r>
      <w:proofErr w:type="spellStart"/>
      <w:r>
        <w:rPr>
          <w:rStyle w:val="Accentuation"/>
          <w:rFonts w:ascii="Calibri" w:hAnsi="Calibri"/>
          <w:sz w:val="22"/>
          <w:szCs w:val="22"/>
        </w:rPr>
        <w:t>Thébaud</w:t>
      </w:r>
      <w:proofErr w:type="spellEnd"/>
      <w:r>
        <w:rPr>
          <w:rStyle w:val="Accentuation"/>
          <w:rFonts w:ascii="Calibri" w:hAnsi="Calibri"/>
          <w:sz w:val="22"/>
          <w:szCs w:val="22"/>
        </w:rPr>
        <w:t xml:space="preserve"> Mony </w:t>
      </w:r>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14 : L’actualité du modèle ouvrier italien dans les luttes pour la santé au travail</w:t>
      </w:r>
      <w:r>
        <w:rPr>
          <w:rFonts w:ascii="Calibri" w:hAnsi="Calibri"/>
          <w:sz w:val="22"/>
          <w:szCs w:val="22"/>
        </w:rPr>
        <w:br/>
      </w:r>
      <w:r>
        <w:rPr>
          <w:rStyle w:val="Accentuation"/>
          <w:rFonts w:ascii="Calibri" w:hAnsi="Calibri"/>
          <w:sz w:val="22"/>
          <w:szCs w:val="22"/>
        </w:rPr>
        <w:t>Laurent Vogel</w:t>
      </w:r>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15 : Travail-Santé, le renversement</w:t>
      </w:r>
      <w:r>
        <w:rPr>
          <w:rFonts w:ascii="Calibri" w:hAnsi="Calibri"/>
          <w:sz w:val="22"/>
          <w:szCs w:val="22"/>
        </w:rPr>
        <w:br/>
      </w:r>
      <w:r>
        <w:rPr>
          <w:rStyle w:val="Accentuation"/>
          <w:rFonts w:ascii="Calibri" w:hAnsi="Calibri"/>
          <w:sz w:val="22"/>
          <w:szCs w:val="22"/>
        </w:rPr>
        <w:t xml:space="preserve">Jean-François </w:t>
      </w:r>
      <w:proofErr w:type="spellStart"/>
      <w:r>
        <w:rPr>
          <w:rStyle w:val="Accentuation"/>
          <w:rFonts w:ascii="Calibri" w:hAnsi="Calibri"/>
          <w:sz w:val="22"/>
          <w:szCs w:val="22"/>
        </w:rPr>
        <w:t>Naton</w:t>
      </w:r>
      <w:proofErr w:type="spellEnd"/>
      <w:r>
        <w:rPr>
          <w:rStyle w:val="lev"/>
          <w:rFonts w:ascii="Calibri" w:hAnsi="Calibri"/>
          <w:sz w:val="22"/>
          <w:szCs w:val="22"/>
        </w:rPr>
        <w:t> </w:t>
      </w:r>
    </w:p>
    <w:p w:rsidR="00127E54" w:rsidRDefault="00127E54" w:rsidP="00127E54">
      <w:pPr>
        <w:pStyle w:val="NormalWeb"/>
        <w:spacing w:before="120" w:beforeAutospacing="0" w:after="0" w:afterAutospacing="0"/>
        <w:jc w:val="both"/>
      </w:pPr>
      <w:r>
        <w:rPr>
          <w:rFonts w:ascii="Calibri" w:hAnsi="Calibri"/>
          <w:b/>
          <w:bCs/>
        </w:rPr>
        <w:t>Sixième partie. La santé au travail, une opportunité pour repenser l’action syndicale ? Retour sur quelques expérimentations </w:t>
      </w:r>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16 : Du renouvellement des pratiques syndicales. L’expérience de recherches-actions</w:t>
      </w:r>
      <w:r>
        <w:rPr>
          <w:rFonts w:ascii="Calibri" w:hAnsi="Calibri"/>
          <w:sz w:val="22"/>
          <w:szCs w:val="22"/>
        </w:rPr>
        <w:br/>
      </w:r>
      <w:r>
        <w:rPr>
          <w:rStyle w:val="Accentuation"/>
          <w:rFonts w:ascii="Calibri" w:hAnsi="Calibri"/>
          <w:sz w:val="22"/>
          <w:szCs w:val="22"/>
        </w:rPr>
        <w:t>Laurence Théry</w:t>
      </w:r>
    </w:p>
    <w:p w:rsidR="00127E54" w:rsidRDefault="00127E54" w:rsidP="00127E54">
      <w:pPr>
        <w:pStyle w:val="NormalWeb"/>
        <w:spacing w:before="0" w:beforeAutospacing="0" w:after="0" w:afterAutospacing="0"/>
        <w:ind w:left="720" w:hanging="360"/>
        <w:jc w:val="both"/>
      </w:pPr>
      <w:r>
        <w:rPr>
          <w:rFonts w:ascii="Symbol" w:hAnsi="Symbol"/>
          <w:sz w:val="22"/>
          <w:szCs w:val="22"/>
        </w:rPr>
        <w:t></w:t>
      </w:r>
      <w:r>
        <w:rPr>
          <w:sz w:val="14"/>
          <w:szCs w:val="14"/>
        </w:rPr>
        <w:t xml:space="preserve">      </w:t>
      </w:r>
      <w:r>
        <w:rPr>
          <w:rFonts w:ascii="Calibri" w:hAnsi="Calibri"/>
          <w:sz w:val="22"/>
          <w:szCs w:val="22"/>
        </w:rPr>
        <w:t>Chapitre 17 : Des recherches-actions</w:t>
      </w:r>
      <w:r>
        <w:rPr>
          <w:rFonts w:ascii="Calibri" w:hAnsi="Calibri" w:cs="Calibri"/>
          <w:sz w:val="22"/>
          <w:szCs w:val="22"/>
        </w:rPr>
        <w:t></w:t>
      </w:r>
      <w:r>
        <w:rPr>
          <w:rFonts w:ascii="Calibri" w:hAnsi="Calibri"/>
          <w:sz w:val="22"/>
          <w:szCs w:val="22"/>
        </w:rPr>
        <w:t xml:space="preserve"> et apr</w:t>
      </w:r>
      <w:r>
        <w:rPr>
          <w:rFonts w:ascii="Calibri" w:hAnsi="Calibri" w:cs="Calibri"/>
          <w:sz w:val="22"/>
          <w:szCs w:val="22"/>
        </w:rPr>
        <w:t>è</w:t>
      </w:r>
      <w:r>
        <w:rPr>
          <w:rFonts w:ascii="Calibri" w:hAnsi="Calibri"/>
          <w:sz w:val="22"/>
          <w:szCs w:val="22"/>
        </w:rPr>
        <w:t>s ? Le travail des salari</w:t>
      </w:r>
      <w:r>
        <w:rPr>
          <w:rFonts w:ascii="Calibri" w:hAnsi="Calibri" w:cs="Calibri"/>
          <w:sz w:val="22"/>
          <w:szCs w:val="22"/>
        </w:rPr>
        <w:t>é</w:t>
      </w:r>
      <w:r>
        <w:rPr>
          <w:rFonts w:ascii="Calibri" w:hAnsi="Calibri"/>
          <w:sz w:val="22"/>
          <w:szCs w:val="22"/>
        </w:rPr>
        <w:t>s se transforme, le travail syndical peine à se transformer</w:t>
      </w:r>
      <w:r>
        <w:rPr>
          <w:rFonts w:ascii="Calibri" w:hAnsi="Calibri"/>
          <w:sz w:val="22"/>
          <w:szCs w:val="22"/>
        </w:rPr>
        <w:br/>
      </w:r>
      <w:r>
        <w:rPr>
          <w:rStyle w:val="Accentuation"/>
          <w:rFonts w:ascii="Calibri" w:hAnsi="Calibri"/>
          <w:sz w:val="22"/>
          <w:szCs w:val="22"/>
        </w:rPr>
        <w:t xml:space="preserve">Yves </w:t>
      </w:r>
      <w:proofErr w:type="spellStart"/>
      <w:r>
        <w:rPr>
          <w:rStyle w:val="Accentuation"/>
          <w:rFonts w:ascii="Calibri" w:hAnsi="Calibri"/>
          <w:sz w:val="22"/>
          <w:szCs w:val="22"/>
        </w:rPr>
        <w:t>Baunay</w:t>
      </w:r>
      <w:proofErr w:type="spellEnd"/>
    </w:p>
    <w:p w:rsidR="00883CE8" w:rsidRDefault="00127E54" w:rsidP="00127E54">
      <w:r>
        <w:rPr>
          <w:rStyle w:val="Accentuation"/>
          <w:rFonts w:ascii="Symbol" w:hAnsi="Symbol"/>
          <w:i w:val="0"/>
          <w:iCs w:val="0"/>
          <w:sz w:val="22"/>
          <w:szCs w:val="22"/>
        </w:rPr>
        <w:t></w:t>
      </w:r>
      <w:r>
        <w:rPr>
          <w:rStyle w:val="Accentuation"/>
          <w:i w:val="0"/>
          <w:iCs w:val="0"/>
          <w:sz w:val="14"/>
          <w:szCs w:val="14"/>
        </w:rPr>
        <w:t xml:space="preserve">      </w:t>
      </w:r>
      <w:r>
        <w:rPr>
          <w:rFonts w:ascii="Calibri" w:hAnsi="Calibri"/>
          <w:sz w:val="22"/>
          <w:szCs w:val="22"/>
        </w:rPr>
        <w:t>Chapitre 18 : Solidaires et le travail : du terrain à l’action</w:t>
      </w:r>
      <w:r>
        <w:rPr>
          <w:rFonts w:ascii="Calibri" w:hAnsi="Calibri"/>
          <w:sz w:val="22"/>
          <w:szCs w:val="22"/>
        </w:rPr>
        <w:br/>
      </w:r>
      <w:r>
        <w:rPr>
          <w:rStyle w:val="Accentuation"/>
          <w:rFonts w:ascii="Calibri" w:hAnsi="Calibri"/>
          <w:sz w:val="22"/>
          <w:szCs w:val="22"/>
        </w:rPr>
        <w:t xml:space="preserve">Éric </w:t>
      </w:r>
      <w:proofErr w:type="spellStart"/>
      <w:r>
        <w:rPr>
          <w:rStyle w:val="Accentuation"/>
          <w:rFonts w:ascii="Calibri" w:hAnsi="Calibri"/>
          <w:sz w:val="22"/>
          <w:szCs w:val="22"/>
        </w:rPr>
        <w:t>Beynel</w:t>
      </w:r>
      <w:bookmarkStart w:id="0" w:name="_GoBack"/>
      <w:bookmarkEnd w:id="0"/>
      <w:proofErr w:type="spellEnd"/>
    </w:p>
    <w:sectPr w:rsidR="00883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54"/>
    <w:rsid w:val="00127E54"/>
    <w:rsid w:val="00175A6D"/>
    <w:rsid w:val="001D6410"/>
    <w:rsid w:val="00263689"/>
    <w:rsid w:val="003325CC"/>
    <w:rsid w:val="003358D5"/>
    <w:rsid w:val="00411A22"/>
    <w:rsid w:val="005359E1"/>
    <w:rsid w:val="005D0CEE"/>
    <w:rsid w:val="00883CE8"/>
    <w:rsid w:val="0096459F"/>
    <w:rsid w:val="00A74E63"/>
    <w:rsid w:val="00A903B7"/>
    <w:rsid w:val="00AB7798"/>
    <w:rsid w:val="00B27751"/>
    <w:rsid w:val="00B67D69"/>
    <w:rsid w:val="00B94049"/>
    <w:rsid w:val="00C90F5C"/>
    <w:rsid w:val="00DD0C58"/>
    <w:rsid w:val="00E445C4"/>
    <w:rsid w:val="00EB16D5"/>
    <w:rsid w:val="00F40D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B58DE-0669-4B08-A522-0973A040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E54"/>
    <w:pPr>
      <w:spacing w:after="0" w:line="240" w:lineRule="auto"/>
    </w:pPr>
    <w:rPr>
      <w:rFonts w:ascii="Times New Roman" w:hAnsi="Times New Roman" w:cs="Times New Roman"/>
      <w:sz w:val="24"/>
      <w:szCs w:val="24"/>
      <w:lang w:eastAsia="fr-FR"/>
    </w:rPr>
  </w:style>
  <w:style w:type="paragraph" w:styleId="Titre1">
    <w:name w:val="heading 1"/>
    <w:basedOn w:val="Normal"/>
    <w:link w:val="Titre1Car"/>
    <w:uiPriority w:val="9"/>
    <w:qFormat/>
    <w:rsid w:val="00127E54"/>
    <w:pPr>
      <w:spacing w:before="100" w:beforeAutospacing="1" w:after="100" w:afterAutospacing="1"/>
      <w:outlineLvl w:val="0"/>
    </w:pPr>
    <w:rPr>
      <w:rFonts w:eastAsia="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7E54"/>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127E54"/>
    <w:rPr>
      <w:color w:val="0000FF"/>
      <w:u w:val="single"/>
    </w:rPr>
  </w:style>
  <w:style w:type="paragraph" w:styleId="NormalWeb">
    <w:name w:val="Normal (Web)"/>
    <w:basedOn w:val="Normal"/>
    <w:uiPriority w:val="99"/>
    <w:semiHidden/>
    <w:unhideWhenUsed/>
    <w:rsid w:val="00127E54"/>
    <w:pPr>
      <w:spacing w:before="100" w:beforeAutospacing="1" w:after="100" w:afterAutospacing="1"/>
    </w:pPr>
  </w:style>
  <w:style w:type="character" w:styleId="Accentuation">
    <w:name w:val="Emphasis"/>
    <w:basedOn w:val="Policepardfaut"/>
    <w:uiPriority w:val="20"/>
    <w:qFormat/>
    <w:rsid w:val="00127E54"/>
    <w:rPr>
      <w:i/>
      <w:iCs/>
    </w:rPr>
  </w:style>
  <w:style w:type="character" w:styleId="lev">
    <w:name w:val="Strong"/>
    <w:basedOn w:val="Policepardfaut"/>
    <w:uiPriority w:val="22"/>
    <w:qFormat/>
    <w:rsid w:val="00127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62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tions-croquant.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3822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2018-02-01T11:03:00Z</dcterms:created>
  <dcterms:modified xsi:type="dcterms:W3CDTF">2018-02-01T11:03:00Z</dcterms:modified>
</cp:coreProperties>
</file>